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375" w:rsidRDefault="007A6375" w:rsidP="000407BA">
      <w:pPr>
        <w:jc w:val="both"/>
      </w:pPr>
    </w:p>
    <w:p w:rsidR="000407BA" w:rsidRDefault="000407BA" w:rsidP="000407BA">
      <w:pPr>
        <w:jc w:val="both"/>
      </w:pPr>
    </w:p>
    <w:p w:rsidR="000407BA" w:rsidRPr="000407BA" w:rsidRDefault="000407BA" w:rsidP="000407BA">
      <w:pPr>
        <w:pStyle w:val="NormalWeb"/>
        <w:shd w:val="clear" w:color="auto" w:fill="FFFFFF"/>
        <w:spacing w:before="0" w:beforeAutospacing="0" w:after="90" w:afterAutospacing="0"/>
        <w:jc w:val="center"/>
        <w:rPr>
          <w:rFonts w:ascii="Helvetica" w:hAnsi="Helvetica" w:cs="Helvetica"/>
          <w:b/>
          <w:color w:val="1D2129"/>
          <w:sz w:val="28"/>
          <w:szCs w:val="28"/>
        </w:rPr>
      </w:pPr>
      <w:r w:rsidRPr="000407BA">
        <w:rPr>
          <w:rFonts w:ascii="Helvetica" w:hAnsi="Helvetica" w:cs="Helvetica"/>
          <w:b/>
          <w:color w:val="1D2129"/>
          <w:sz w:val="28"/>
          <w:szCs w:val="28"/>
        </w:rPr>
        <w:t>10° Pleno de la UNT</w:t>
      </w:r>
    </w:p>
    <w:p w:rsidR="000407BA" w:rsidRDefault="000407BA" w:rsidP="000407BA">
      <w:pPr>
        <w:pStyle w:val="NormalWeb"/>
        <w:shd w:val="clear" w:color="auto" w:fill="FFFFFF"/>
        <w:spacing w:before="0" w:beforeAutospacing="0" w:after="90" w:afterAutospacing="0"/>
        <w:jc w:val="both"/>
        <w:rPr>
          <w:rFonts w:ascii="Helvetica" w:hAnsi="Helvetica" w:cs="Helvetica"/>
          <w:color w:val="1D2129"/>
          <w:sz w:val="21"/>
          <w:szCs w:val="21"/>
        </w:rPr>
      </w:pPr>
    </w:p>
    <w:p w:rsidR="000407BA" w:rsidRPr="000407BA" w:rsidRDefault="000407BA" w:rsidP="000407BA">
      <w:pPr>
        <w:pStyle w:val="NormalWeb"/>
        <w:shd w:val="clear" w:color="auto" w:fill="FFFFFF"/>
        <w:spacing w:before="0" w:beforeAutospacing="0" w:after="90" w:afterAutospacing="0"/>
        <w:jc w:val="both"/>
        <w:rPr>
          <w:rFonts w:ascii="Helvetica" w:hAnsi="Helvetica" w:cs="Helvetica"/>
          <w:b/>
          <w:color w:val="1D2129"/>
          <w:sz w:val="21"/>
          <w:szCs w:val="21"/>
        </w:rPr>
      </w:pPr>
      <w:bookmarkStart w:id="0" w:name="_GoBack"/>
      <w:r w:rsidRPr="000407BA">
        <w:rPr>
          <w:rFonts w:ascii="Helvetica" w:hAnsi="Helvetica" w:cs="Helvetica"/>
          <w:b/>
          <w:color w:val="1D2129"/>
          <w:sz w:val="21"/>
          <w:szCs w:val="21"/>
        </w:rPr>
        <w:t>Carlos Guillén</w:t>
      </w:r>
    </w:p>
    <w:bookmarkEnd w:id="0"/>
    <w:p w:rsidR="000407BA" w:rsidRDefault="000407BA" w:rsidP="000407BA">
      <w:pPr>
        <w:pStyle w:val="NormalWeb"/>
        <w:shd w:val="clear" w:color="auto" w:fill="FFFFFF"/>
        <w:spacing w:before="90" w:beforeAutospacing="0" w:after="90" w:afterAutospacing="0"/>
        <w:jc w:val="both"/>
        <w:rPr>
          <w:rFonts w:ascii="Helvetica" w:hAnsi="Helvetica" w:cs="Helvetica"/>
          <w:color w:val="1D2129"/>
          <w:sz w:val="21"/>
          <w:szCs w:val="21"/>
        </w:rPr>
      </w:pPr>
      <w:r>
        <w:rPr>
          <w:rFonts w:ascii="Helvetica" w:hAnsi="Helvetica" w:cs="Helvetica"/>
          <w:color w:val="1D2129"/>
          <w:sz w:val="21"/>
          <w:szCs w:val="21"/>
        </w:rPr>
        <w:t>La reunión plenaria de la UNT, realizada en las instalaciones del STUNAM en Ciudad Universitaria, discutió sobre Actualización sobre la reforma laboral, Posicionamiento ante el nuevo gobierno y Jornada Nacional de Lucha. 2° semestre 2018.</w:t>
      </w:r>
    </w:p>
    <w:p w:rsidR="000407BA" w:rsidRDefault="000407BA" w:rsidP="000407BA">
      <w:pPr>
        <w:pStyle w:val="NormalWeb"/>
        <w:shd w:val="clear" w:color="auto" w:fill="FFFFFF"/>
        <w:spacing w:before="90" w:beforeAutospacing="0" w:after="0" w:afterAutospacing="0"/>
        <w:jc w:val="both"/>
        <w:rPr>
          <w:rFonts w:ascii="Helvetica" w:hAnsi="Helvetica" w:cs="Helvetica"/>
          <w:color w:val="1D2129"/>
          <w:sz w:val="21"/>
          <w:szCs w:val="21"/>
        </w:rPr>
      </w:pPr>
      <w:r>
        <w:rPr>
          <w:rFonts w:ascii="Helvetica" w:hAnsi="Helvetica" w:cs="Helvetica"/>
          <w:color w:val="1D2129"/>
          <w:sz w:val="21"/>
          <w:szCs w:val="21"/>
        </w:rPr>
        <w:t>ASSA dio el informe de la reunión de la comisión política en la que se abordaron los temas de la reforma laboral, el plan de acción de la UNT de la fecha al 31 de enero de 2019, la agenda a presentar al nuevo gobierno y las modificaciones anunciadas a la estructura gubernamental. La reunión consideró que la nueva situación presenta mejores condiciones para hacer nuestras propuestas.</w:t>
      </w:r>
      <w:r>
        <w:rPr>
          <w:rFonts w:ascii="Helvetica" w:hAnsi="Helvetica" w:cs="Helvetica"/>
          <w:color w:val="1D2129"/>
          <w:sz w:val="21"/>
          <w:szCs w:val="21"/>
        </w:rPr>
        <w:br/>
        <w:t xml:space="preserve">En el tema de la reforma laboral, el Lic. Héctor Barba señaló que la </w:t>
      </w:r>
      <w:proofErr w:type="spellStart"/>
      <w:r>
        <w:rPr>
          <w:rFonts w:ascii="Helvetica" w:hAnsi="Helvetica" w:cs="Helvetica"/>
          <w:color w:val="1D2129"/>
          <w:sz w:val="21"/>
          <w:szCs w:val="21"/>
        </w:rPr>
        <w:t>proxima</w:t>
      </w:r>
      <w:proofErr w:type="spellEnd"/>
      <w:r>
        <w:rPr>
          <w:rFonts w:ascii="Helvetica" w:hAnsi="Helvetica" w:cs="Helvetica"/>
          <w:color w:val="1D2129"/>
          <w:sz w:val="21"/>
          <w:szCs w:val="21"/>
        </w:rPr>
        <w:t xml:space="preserve"> legislatura, con mayoría de Morena, permitirá impulsar temas favorables para los trabajadores, pero mientras inicia, existe el riesgo de que en un periodo extraordinario de las cámaras salientes, se trate de aprobar el proyecto de dictamen elaborado a partir de la iniciativa de los senadores priistas. Señaló que la intervención de la UNT en la Conferencia Internacional de Trabajo de la OIT, generó una recomendación al gobierno mexicano, acerca del registro de sindicatos y </w:t>
      </w:r>
      <w:proofErr w:type="spellStart"/>
      <w:r>
        <w:rPr>
          <w:rFonts w:ascii="Helvetica" w:hAnsi="Helvetica" w:cs="Helvetica"/>
          <w:color w:val="1D2129"/>
          <w:sz w:val="21"/>
          <w:szCs w:val="21"/>
        </w:rPr>
        <w:t>CCTs</w:t>
      </w:r>
      <w:proofErr w:type="spellEnd"/>
      <w:r>
        <w:rPr>
          <w:rFonts w:ascii="Helvetica" w:hAnsi="Helvetica" w:cs="Helvetica"/>
          <w:color w:val="1D2129"/>
          <w:sz w:val="21"/>
          <w:szCs w:val="21"/>
        </w:rPr>
        <w:t>, que puede servir como candado para impedir que progrese un intento de aprobar en periodo extraordinario la contra reforma laboral. Agregó que se está trabajando con otros referentes, en la elaboración de una nueva propuesta de consenso, más completa, que incluya las propuestas que presentó la UNT en su in</w:t>
      </w:r>
      <w:r>
        <w:rPr>
          <w:rFonts w:ascii="Helvetica" w:hAnsi="Helvetica" w:cs="Helvetica"/>
          <w:color w:val="1D2129"/>
          <w:sz w:val="21"/>
          <w:szCs w:val="21"/>
        </w:rPr>
        <w:t>iciativa, así como otros temas.</w:t>
      </w:r>
    </w:p>
    <w:p w:rsidR="000407BA" w:rsidRDefault="000407BA" w:rsidP="000407BA">
      <w:pPr>
        <w:pStyle w:val="NormalWeb"/>
        <w:shd w:val="clear" w:color="auto" w:fill="FFFFFF"/>
        <w:spacing w:before="90" w:beforeAutospacing="0" w:after="0" w:afterAutospacing="0"/>
        <w:jc w:val="both"/>
        <w:rPr>
          <w:rFonts w:ascii="Helvetica" w:hAnsi="Helvetica" w:cs="Helvetica"/>
          <w:color w:val="1D2129"/>
          <w:sz w:val="21"/>
          <w:szCs w:val="21"/>
        </w:rPr>
      </w:pPr>
      <w:r>
        <w:rPr>
          <w:rFonts w:ascii="Helvetica" w:hAnsi="Helvetica" w:cs="Helvetica"/>
          <w:color w:val="1D2129"/>
          <w:sz w:val="21"/>
          <w:szCs w:val="21"/>
        </w:rPr>
        <w:t>En caso de que se intente un albazo legislativo habría que movilizarse, además de contar con el nuevo proye</w:t>
      </w:r>
      <w:r>
        <w:rPr>
          <w:rFonts w:ascii="Helvetica" w:hAnsi="Helvetica" w:cs="Helvetica"/>
          <w:color w:val="1D2129"/>
          <w:sz w:val="21"/>
          <w:szCs w:val="21"/>
        </w:rPr>
        <w:t>cto, señaló el Lic. Barba.</w:t>
      </w:r>
    </w:p>
    <w:p w:rsidR="000407BA" w:rsidRDefault="000407BA" w:rsidP="000407BA">
      <w:pPr>
        <w:pStyle w:val="NormalWeb"/>
        <w:shd w:val="clear" w:color="auto" w:fill="FFFFFF"/>
        <w:spacing w:before="90" w:beforeAutospacing="0" w:after="0" w:afterAutospacing="0"/>
        <w:jc w:val="both"/>
        <w:rPr>
          <w:rFonts w:ascii="Helvetica" w:hAnsi="Helvetica" w:cs="Helvetica"/>
          <w:color w:val="1D2129"/>
          <w:sz w:val="21"/>
          <w:szCs w:val="21"/>
        </w:rPr>
      </w:pPr>
      <w:r>
        <w:rPr>
          <w:rFonts w:ascii="Helvetica" w:hAnsi="Helvetica" w:cs="Helvetica"/>
          <w:color w:val="1D2129"/>
          <w:sz w:val="21"/>
          <w:szCs w:val="21"/>
        </w:rPr>
        <w:t>Adicionalmente, dio el informe de su participación en la 107a Conferencia Internacional del Trabajo, en la que se hizo la recomendación mencionada. Añadió que la integración de las funciones de la secretaría de trabajo de la Ciudad de México en una nueva secretaría podría degradar el papel del trabajo, lo que implicaría el riesgo de generalizarse a otras entidades. Un problema está en las activid</w:t>
      </w:r>
      <w:r>
        <w:rPr>
          <w:rFonts w:ascii="Helvetica" w:hAnsi="Helvetica" w:cs="Helvetica"/>
          <w:color w:val="1D2129"/>
          <w:sz w:val="21"/>
          <w:szCs w:val="21"/>
        </w:rPr>
        <w:t>ades de inspección del trabajo.</w:t>
      </w:r>
    </w:p>
    <w:p w:rsidR="000407BA" w:rsidRDefault="000407BA" w:rsidP="000407BA">
      <w:pPr>
        <w:pStyle w:val="NormalWeb"/>
        <w:shd w:val="clear" w:color="auto" w:fill="FFFFFF"/>
        <w:spacing w:before="90" w:beforeAutospacing="0" w:after="0" w:afterAutospacing="0"/>
        <w:jc w:val="both"/>
        <w:rPr>
          <w:rFonts w:ascii="Helvetica" w:hAnsi="Helvetica" w:cs="Helvetica"/>
          <w:color w:val="1D2129"/>
          <w:sz w:val="21"/>
          <w:szCs w:val="21"/>
        </w:rPr>
      </w:pPr>
      <w:r>
        <w:rPr>
          <w:rFonts w:ascii="Helvetica" w:hAnsi="Helvetica" w:cs="Helvetica"/>
          <w:color w:val="1D2129"/>
          <w:sz w:val="21"/>
          <w:szCs w:val="21"/>
        </w:rPr>
        <w:t xml:space="preserve">Por parte del equipo </w:t>
      </w:r>
      <w:r>
        <w:rPr>
          <w:rFonts w:ascii="Helvetica" w:hAnsi="Helvetica" w:cs="Helvetica"/>
          <w:color w:val="1D2129"/>
          <w:sz w:val="21"/>
          <w:szCs w:val="21"/>
        </w:rPr>
        <w:t>jurídico</w:t>
      </w:r>
      <w:r>
        <w:rPr>
          <w:rFonts w:ascii="Helvetica" w:hAnsi="Helvetica" w:cs="Helvetica"/>
          <w:color w:val="1D2129"/>
          <w:sz w:val="21"/>
          <w:szCs w:val="21"/>
        </w:rPr>
        <w:t xml:space="preserve"> del STUNAM se hizo un recuento del proceso de discusión de las diversas iniciativas de reforma laboral y sobre la creación del observatorio laboral, de donde han surgido debates, análisis y propuestas hacia una propuesta alterna e integral de reforma, que pueda tener el consenso del nuevo gobierno. Se dijo que la desaparición de la secretaría del trabajo y fomento al empleo en la ciudad de México muestra que hay poco interés en el tema laboral. Hay contradicciones entre las medidas anunciadas por el nuevo gobierno y lo que establece la constitución de la ciudad en temas como jornada de trabajo y condiciones para la negociación</w:t>
      </w:r>
      <w:r>
        <w:rPr>
          <w:rFonts w:ascii="Helvetica" w:hAnsi="Helvetica" w:cs="Helvetica"/>
          <w:color w:val="1D2129"/>
          <w:sz w:val="21"/>
          <w:szCs w:val="21"/>
        </w:rPr>
        <w:t xml:space="preserve"> de las condiciones de trabajo.</w:t>
      </w:r>
    </w:p>
    <w:p w:rsidR="000407BA" w:rsidRDefault="000407BA" w:rsidP="000407BA">
      <w:pPr>
        <w:pStyle w:val="NormalWeb"/>
        <w:shd w:val="clear" w:color="auto" w:fill="FFFFFF"/>
        <w:spacing w:before="90" w:beforeAutospacing="0" w:after="0" w:afterAutospacing="0"/>
        <w:jc w:val="both"/>
        <w:rPr>
          <w:rFonts w:ascii="Helvetica" w:hAnsi="Helvetica" w:cs="Helvetica"/>
          <w:color w:val="1D2129"/>
          <w:sz w:val="21"/>
          <w:szCs w:val="21"/>
        </w:rPr>
      </w:pPr>
      <w:r>
        <w:rPr>
          <w:rFonts w:ascii="Helvetica" w:hAnsi="Helvetica" w:cs="Helvetica"/>
          <w:color w:val="1D2129"/>
          <w:sz w:val="21"/>
          <w:szCs w:val="21"/>
        </w:rPr>
        <w:t>En las intervenciones, se informó asimismo que se ha consolidado la presencia de la UNT en la OIT con la participación en diversas comisiones y temas. Entre ellos, el de equidad de género y violencia en los centros de trabajo. En la conferencia, además, fue desplazado el sindicalismo corporativo mexicano, a pesar de que buscó alianzas con sectores del sindicalismo amarillo de América Latina. Se pidió estar muy pendiente acerca de la convocatoria</w:t>
      </w:r>
      <w:r>
        <w:rPr>
          <w:rFonts w:ascii="Helvetica" w:hAnsi="Helvetica" w:cs="Helvetica"/>
          <w:color w:val="1D2129"/>
          <w:sz w:val="21"/>
          <w:szCs w:val="21"/>
        </w:rPr>
        <w:t xml:space="preserve"> a un periodo extraordinario de</w:t>
      </w:r>
      <w:r>
        <w:rPr>
          <w:rFonts w:ascii="Helvetica" w:hAnsi="Helvetica" w:cs="Helvetica"/>
          <w:color w:val="1D2129"/>
          <w:sz w:val="21"/>
          <w:szCs w:val="21"/>
        </w:rPr>
        <w:t xml:space="preserve"> sesiones del congreso. Se propone trabajar para ser un interlocutor ante la </w:t>
      </w:r>
      <w:r>
        <w:rPr>
          <w:rFonts w:ascii="Helvetica" w:hAnsi="Helvetica" w:cs="Helvetica"/>
          <w:color w:val="1D2129"/>
          <w:sz w:val="21"/>
          <w:szCs w:val="21"/>
        </w:rPr>
        <w:t>elaboración</w:t>
      </w:r>
      <w:r>
        <w:rPr>
          <w:rFonts w:ascii="Helvetica" w:hAnsi="Helvetica" w:cs="Helvetica"/>
          <w:color w:val="1D2129"/>
          <w:sz w:val="21"/>
          <w:szCs w:val="21"/>
        </w:rPr>
        <w:t xml:space="preserve"> y aprobación de las diversas leyes reglamentarias de la constitución</w:t>
      </w:r>
      <w:r>
        <w:rPr>
          <w:rFonts w:ascii="Helvetica" w:hAnsi="Helvetica" w:cs="Helvetica"/>
          <w:color w:val="1D2129"/>
          <w:sz w:val="21"/>
          <w:szCs w:val="21"/>
        </w:rPr>
        <w:t xml:space="preserve"> de la ciudad de México.</w:t>
      </w:r>
    </w:p>
    <w:p w:rsidR="000407BA" w:rsidRDefault="000407BA" w:rsidP="000407BA">
      <w:pPr>
        <w:pStyle w:val="NormalWeb"/>
        <w:shd w:val="clear" w:color="auto" w:fill="FFFFFF"/>
        <w:spacing w:before="90" w:beforeAutospacing="0" w:after="0" w:afterAutospacing="0"/>
        <w:jc w:val="both"/>
        <w:rPr>
          <w:rFonts w:ascii="Helvetica" w:hAnsi="Helvetica" w:cs="Helvetica"/>
          <w:color w:val="1D2129"/>
          <w:sz w:val="21"/>
          <w:szCs w:val="21"/>
        </w:rPr>
      </w:pPr>
      <w:r>
        <w:rPr>
          <w:rFonts w:ascii="Helvetica" w:hAnsi="Helvetica" w:cs="Helvetica"/>
          <w:color w:val="1D2129"/>
          <w:sz w:val="21"/>
          <w:szCs w:val="21"/>
        </w:rPr>
        <w:t xml:space="preserve">Sobre el posicionamiento ante el nuevo gobierno, se dijo que los primeros documentos al respecto, son el proyecto alternativo de nación, la iniciativa de reforma laboral de la UNT y un </w:t>
      </w:r>
      <w:r>
        <w:rPr>
          <w:rFonts w:ascii="Helvetica" w:hAnsi="Helvetica" w:cs="Helvetica"/>
          <w:color w:val="1D2129"/>
          <w:sz w:val="21"/>
          <w:szCs w:val="21"/>
        </w:rPr>
        <w:lastRenderedPageBreak/>
        <w:t>documento que define políticas de desarrollo para el campo mexicano, elaborado por varias de</w:t>
      </w:r>
      <w:r>
        <w:rPr>
          <w:rFonts w:ascii="Helvetica" w:hAnsi="Helvetica" w:cs="Helvetica"/>
          <w:color w:val="1D2129"/>
          <w:sz w:val="21"/>
          <w:szCs w:val="21"/>
        </w:rPr>
        <w:t xml:space="preserve"> las organizaciones campesinas.</w:t>
      </w:r>
    </w:p>
    <w:p w:rsidR="000407BA" w:rsidRDefault="000407BA" w:rsidP="000407BA">
      <w:pPr>
        <w:pStyle w:val="NormalWeb"/>
        <w:shd w:val="clear" w:color="auto" w:fill="FFFFFF"/>
        <w:spacing w:before="90" w:beforeAutospacing="0" w:after="0" w:afterAutospacing="0"/>
        <w:jc w:val="both"/>
        <w:rPr>
          <w:rFonts w:ascii="Helvetica" w:hAnsi="Helvetica" w:cs="Helvetica"/>
          <w:color w:val="1D2129"/>
          <w:sz w:val="21"/>
          <w:szCs w:val="21"/>
        </w:rPr>
      </w:pPr>
      <w:r>
        <w:rPr>
          <w:rFonts w:ascii="Helvetica" w:hAnsi="Helvetica" w:cs="Helvetica"/>
          <w:color w:val="1D2129"/>
          <w:sz w:val="21"/>
          <w:szCs w:val="21"/>
        </w:rPr>
        <w:t>Se informó que por parte de la UNT, el FASU y el encuentro nacional de dirigentes, hicieron ya cartas al presidente electo y se tiene un proyecto de desplegado listo para publicar.</w:t>
      </w:r>
      <w:r>
        <w:rPr>
          <w:rFonts w:ascii="Helvetica" w:hAnsi="Helvetica" w:cs="Helvetica"/>
          <w:color w:val="1D2129"/>
          <w:sz w:val="21"/>
          <w:szCs w:val="21"/>
        </w:rPr>
        <w:br/>
        <w:t>Se insistió en estar preparado para la interlocución en todas las instancias y contar con los pla</w:t>
      </w:r>
      <w:r>
        <w:rPr>
          <w:rFonts w:ascii="Helvetica" w:hAnsi="Helvetica" w:cs="Helvetica"/>
          <w:color w:val="1D2129"/>
          <w:sz w:val="21"/>
          <w:szCs w:val="21"/>
        </w:rPr>
        <w:t>nes de acción correspondientes.</w:t>
      </w:r>
    </w:p>
    <w:p w:rsidR="000407BA" w:rsidRDefault="000407BA" w:rsidP="000407BA">
      <w:pPr>
        <w:pStyle w:val="NormalWeb"/>
        <w:shd w:val="clear" w:color="auto" w:fill="FFFFFF"/>
        <w:spacing w:before="90" w:beforeAutospacing="0" w:after="0" w:afterAutospacing="0"/>
        <w:jc w:val="both"/>
        <w:rPr>
          <w:rFonts w:ascii="Helvetica" w:hAnsi="Helvetica" w:cs="Helvetica"/>
          <w:color w:val="1D2129"/>
          <w:sz w:val="21"/>
          <w:szCs w:val="21"/>
        </w:rPr>
      </w:pPr>
      <w:r>
        <w:rPr>
          <w:rFonts w:ascii="Helvetica" w:hAnsi="Helvetica" w:cs="Helvetica"/>
          <w:color w:val="1D2129"/>
          <w:sz w:val="21"/>
          <w:szCs w:val="21"/>
        </w:rPr>
        <w:t>Se solicitó que se agregue a la agenda social el tema de la libertad a los presos políticos y alto a la criminalización de l</w:t>
      </w:r>
      <w:r>
        <w:rPr>
          <w:rFonts w:ascii="Helvetica" w:hAnsi="Helvetica" w:cs="Helvetica"/>
          <w:color w:val="1D2129"/>
          <w:sz w:val="21"/>
          <w:szCs w:val="21"/>
        </w:rPr>
        <w:t>a lucha social.</w:t>
      </w:r>
    </w:p>
    <w:p w:rsidR="000407BA" w:rsidRDefault="000407BA" w:rsidP="000407BA">
      <w:pPr>
        <w:pStyle w:val="NormalWeb"/>
        <w:shd w:val="clear" w:color="auto" w:fill="FFFFFF"/>
        <w:spacing w:before="90" w:beforeAutospacing="0" w:after="0" w:afterAutospacing="0"/>
        <w:jc w:val="both"/>
        <w:rPr>
          <w:rFonts w:ascii="Helvetica" w:hAnsi="Helvetica" w:cs="Helvetica"/>
          <w:color w:val="1D2129"/>
          <w:sz w:val="21"/>
          <w:szCs w:val="21"/>
        </w:rPr>
      </w:pPr>
      <w:r>
        <w:rPr>
          <w:rFonts w:ascii="Helvetica" w:hAnsi="Helvetica" w:cs="Helvetica"/>
          <w:color w:val="1D2129"/>
          <w:sz w:val="21"/>
          <w:szCs w:val="21"/>
        </w:rPr>
        <w:t>Se informó que se está trabajando en la elaboración de un proyecto de ley general de centros de conciliación. Se pidió atender en el tema presupuestal el área laboral, ya que normalmente está en el abandono, lo que dificulta por ejemplo, las tareas de justicia laboral.</w:t>
      </w:r>
      <w:r>
        <w:rPr>
          <w:rFonts w:ascii="Helvetica" w:hAnsi="Helvetica" w:cs="Helvetica"/>
          <w:color w:val="1D2129"/>
          <w:sz w:val="21"/>
          <w:szCs w:val="21"/>
        </w:rPr>
        <w:br/>
        <w:t xml:space="preserve">Los padres de familia de </w:t>
      </w:r>
      <w:proofErr w:type="spellStart"/>
      <w:r>
        <w:rPr>
          <w:rFonts w:ascii="Helvetica" w:hAnsi="Helvetica" w:cs="Helvetica"/>
          <w:color w:val="1D2129"/>
          <w:sz w:val="21"/>
          <w:szCs w:val="21"/>
        </w:rPr>
        <w:t>Ayotzinapa</w:t>
      </w:r>
      <w:proofErr w:type="spellEnd"/>
      <w:r>
        <w:rPr>
          <w:rFonts w:ascii="Helvetica" w:hAnsi="Helvetica" w:cs="Helvetica"/>
          <w:color w:val="1D2129"/>
          <w:sz w:val="21"/>
          <w:szCs w:val="21"/>
        </w:rPr>
        <w:t xml:space="preserve"> invitaron a la movilización que se realizará el jueves 26 de julio y agradecieron la solidaridad que siempre ha manifestado la UNT.</w:t>
      </w:r>
      <w:r>
        <w:rPr>
          <w:rFonts w:ascii="Helvetica" w:hAnsi="Helvetica" w:cs="Helvetica"/>
          <w:color w:val="1D2129"/>
          <w:sz w:val="21"/>
          <w:szCs w:val="21"/>
        </w:rPr>
        <w:br/>
        <w:t>El sector INBAL del SNDTSC dio una explicación de la integración de su sindicato en sectores y anunció la decisión de su organización, de integrarse formalmente a la Unión Nacional de Trabajadores.</w:t>
      </w:r>
      <w:r>
        <w:rPr>
          <w:rFonts w:ascii="Helvetica" w:hAnsi="Helvetica" w:cs="Helvetica"/>
          <w:color w:val="1D2129"/>
          <w:sz w:val="21"/>
          <w:szCs w:val="21"/>
        </w:rPr>
        <w:br/>
        <w:t>CNPA MN denunció un nuevo caso de agresión armada contra militantes de su organización en Puebla, de la que derivó la desaparición de uno de ellos, a quien posteriormente presentaron como detenido. En otro caso, en Chiapas se agredió con machetes a jóvenes. No se trata de hechos aislados, sino de partes de una larga serie de agresiones que ha costado ya varias vidas. Se trata de casos en los que se han dado luchas en defensa de la tierra y contra megaproyectos.</w:t>
      </w:r>
    </w:p>
    <w:p w:rsidR="000407BA" w:rsidRDefault="000407BA" w:rsidP="000407BA">
      <w:pPr>
        <w:jc w:val="both"/>
      </w:pPr>
    </w:p>
    <w:sectPr w:rsidR="000407B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7BA"/>
    <w:rsid w:val="000407BA"/>
    <w:rsid w:val="007A63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A01FE-5FC5-411D-9946-6CB8A6D5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407BA"/>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05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822</Words>
  <Characters>4524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alfonso velazquez marquez</cp:lastModifiedBy>
  <cp:revision>1</cp:revision>
  <dcterms:created xsi:type="dcterms:W3CDTF">2018-07-30T13:56:00Z</dcterms:created>
  <dcterms:modified xsi:type="dcterms:W3CDTF">2018-07-30T13:58:00Z</dcterms:modified>
</cp:coreProperties>
</file>